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0CA769C6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62AEE" w:rsidRPr="00662AEE">
        <w:rPr>
          <w:rFonts w:asciiTheme="minorHAnsi" w:hAnsiTheme="minorHAnsi" w:cstheme="minorHAnsi"/>
          <w:b/>
          <w:bCs/>
          <w:sz w:val="24"/>
          <w:szCs w:val="24"/>
        </w:rPr>
        <w:t>Vyhodnocení dosavadního průběhu projektu PPP D4 a posouzení možností realizace části D35 formou PPP projektu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63D89EAF" w:rsidR="00DD03DC" w:rsidRPr="00C50846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C50846">
        <w:rPr>
          <w:rFonts w:asciiTheme="minorHAnsi" w:hAnsiTheme="minorHAnsi" w:cstheme="minorHAnsi"/>
          <w:sz w:val="24"/>
          <w:szCs w:val="24"/>
        </w:rPr>
        <w:t xml:space="preserve">zásadní </w:t>
      </w:r>
      <w:r w:rsidRPr="00C50846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0B1919" w:rsidRDefault="00320994" w:rsidP="000B191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9E9B6F" w14:textId="77777777" w:rsidR="00320994" w:rsidRPr="000B1919" w:rsidRDefault="00320994" w:rsidP="000B191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A9187E" w14:textId="77777777" w:rsidR="000B1919" w:rsidRPr="000B1919" w:rsidRDefault="000B1919" w:rsidP="000B1919">
      <w:pPr>
        <w:jc w:val="both"/>
        <w:rPr>
          <w:rFonts w:asciiTheme="minorHAnsi" w:hAnsiTheme="minorHAnsi" w:cstheme="minorHAnsi"/>
          <w:sz w:val="24"/>
          <w:szCs w:val="24"/>
        </w:rPr>
      </w:pPr>
      <w:r w:rsidRPr="000B1919">
        <w:rPr>
          <w:rFonts w:asciiTheme="minorHAnsi" w:hAnsiTheme="minorHAnsi" w:cstheme="minorHAnsi"/>
          <w:sz w:val="24"/>
          <w:szCs w:val="24"/>
        </w:rPr>
        <w:t>1.Rozhodnutí o konečné formě PPP projektu, aktualizaci dopadů na oba modely a schválení vládou a PSP nelze učinit až poté, kdy koncesionáři vzniknou vysoké náklady se zadávacím řízením (projektování, zabezpečování financování…), neboť z podkladů vyplývá, že i v případě, že vláda předkládaným usnesením zvolí variantu PPP projektu, nebude mít koncesionář jistotu, že nakonec bude tato forma realizována</w:t>
      </w:r>
    </w:p>
    <w:p w14:paraId="661D3A11" w14:textId="77777777" w:rsidR="000B1919" w:rsidRPr="000B1919" w:rsidRDefault="000B1919" w:rsidP="000B191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498308" w14:textId="77777777" w:rsidR="000B1919" w:rsidRPr="000B1919" w:rsidRDefault="000B1919" w:rsidP="000B1919">
      <w:pPr>
        <w:jc w:val="both"/>
        <w:rPr>
          <w:rFonts w:asciiTheme="minorHAnsi" w:hAnsiTheme="minorHAnsi" w:cstheme="minorHAnsi"/>
          <w:sz w:val="24"/>
          <w:szCs w:val="24"/>
        </w:rPr>
      </w:pPr>
      <w:r w:rsidRPr="000B1919">
        <w:rPr>
          <w:rFonts w:asciiTheme="minorHAnsi" w:hAnsiTheme="minorHAnsi" w:cstheme="minorHAnsi"/>
          <w:sz w:val="24"/>
          <w:szCs w:val="24"/>
        </w:rPr>
        <w:t xml:space="preserve">2.Před podáním konečných nabídek na výběr koncesionáře je dle podkladů uvažováno s aktualizací dopadů na oba modely realizace projektu PPP/standardní způsob a jejich </w:t>
      </w:r>
      <w:proofErr w:type="gramStart"/>
      <w:r w:rsidRPr="000B1919">
        <w:rPr>
          <w:rFonts w:asciiTheme="minorHAnsi" w:hAnsiTheme="minorHAnsi" w:cstheme="minorHAnsi"/>
          <w:sz w:val="24"/>
          <w:szCs w:val="24"/>
        </w:rPr>
        <w:t>porovnání - z</w:t>
      </w:r>
      <w:proofErr w:type="gramEnd"/>
      <w:r w:rsidRPr="000B1919">
        <w:rPr>
          <w:rFonts w:asciiTheme="minorHAnsi" w:hAnsiTheme="minorHAnsi" w:cstheme="minorHAnsi"/>
          <w:sz w:val="24"/>
          <w:szCs w:val="24"/>
        </w:rPr>
        <w:t> podkladů však není zřejmé, jak taková aktualizace zasáhne do probíhajícího zadávacího řízení navíc, když se v podkladech uvádí, že byla kvantifikována pouze mírně vyšší hodnota za peníze v případě volby PPP projektu.</w:t>
      </w:r>
    </w:p>
    <w:p w14:paraId="4134901D" w14:textId="77777777" w:rsidR="000B1919" w:rsidRPr="000B1919" w:rsidRDefault="000B1919" w:rsidP="000B191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8989F2" w14:textId="77777777" w:rsidR="000B1919" w:rsidRPr="000B1919" w:rsidRDefault="000B1919" w:rsidP="000B1919">
      <w:pPr>
        <w:jc w:val="both"/>
        <w:rPr>
          <w:rFonts w:asciiTheme="minorHAnsi" w:hAnsiTheme="minorHAnsi" w:cstheme="minorHAnsi"/>
          <w:sz w:val="24"/>
          <w:szCs w:val="24"/>
        </w:rPr>
      </w:pPr>
      <w:r w:rsidRPr="000B1919">
        <w:rPr>
          <w:rFonts w:asciiTheme="minorHAnsi" w:hAnsiTheme="minorHAnsi" w:cstheme="minorHAnsi"/>
          <w:sz w:val="24"/>
          <w:szCs w:val="24"/>
        </w:rPr>
        <w:t>3.S ohledem na vysoké náklady, které budou účastníkům vznikat v průběhu zadávacího řízení formou PPP projektu, by už po zahájení soutěžního dialogu neměla být zvolená forma PPP projektu měněna za standardní způsob zadání; pokud by se tak stalo, měly by být účastníkům zadávacího řízení uhrazeny vynaložené náklady</w:t>
      </w:r>
    </w:p>
    <w:p w14:paraId="6F7DC17B" w14:textId="77777777" w:rsidR="000B1919" w:rsidRPr="000B1919" w:rsidRDefault="000B1919" w:rsidP="000B191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749135" w14:textId="77777777" w:rsidR="000B1919" w:rsidRPr="000B1919" w:rsidRDefault="000B1919" w:rsidP="000B1919">
      <w:pPr>
        <w:jc w:val="both"/>
        <w:rPr>
          <w:rFonts w:asciiTheme="minorHAnsi" w:hAnsiTheme="minorHAnsi" w:cstheme="minorHAnsi"/>
          <w:sz w:val="24"/>
          <w:szCs w:val="24"/>
        </w:rPr>
      </w:pPr>
      <w:r w:rsidRPr="000B1919">
        <w:rPr>
          <w:rFonts w:asciiTheme="minorHAnsi" w:hAnsiTheme="minorHAnsi" w:cstheme="minorHAnsi"/>
          <w:sz w:val="24"/>
          <w:szCs w:val="24"/>
        </w:rPr>
        <w:t>4.Z hlediska koncesionáře je velice rizikové, aby schvalovací procesy ve vládě a v PSP proběhly až po výběru dodavatele, jak je uvedeno v navrhovaném harmonogramu projektu obsaženém na str. 17 ve „Vyhodnocení dosavadního průběhu projektu PPP D4 a posouzení možností realizace části D35 formou PPP projektu“ (dále jen „Vyhodnocení“)</w:t>
      </w:r>
    </w:p>
    <w:p w14:paraId="00F36C1C" w14:textId="77777777" w:rsidR="000B1919" w:rsidRPr="000B1919" w:rsidRDefault="000B1919" w:rsidP="000B1919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5871716" w14:textId="77777777" w:rsidR="000B1919" w:rsidRPr="000B1919" w:rsidRDefault="000B1919" w:rsidP="000B1919">
      <w:pPr>
        <w:pStyle w:val="Default"/>
        <w:jc w:val="both"/>
        <w:rPr>
          <w:rFonts w:asciiTheme="minorHAnsi" w:hAnsiTheme="minorHAnsi" w:cstheme="minorHAnsi"/>
        </w:rPr>
      </w:pPr>
      <w:r w:rsidRPr="000B1919">
        <w:rPr>
          <w:rFonts w:asciiTheme="minorHAnsi" w:hAnsiTheme="minorHAnsi" w:cstheme="minorHAnsi"/>
          <w:color w:val="auto"/>
        </w:rPr>
        <w:t>5.</w:t>
      </w:r>
      <w:r w:rsidRPr="000B1919">
        <w:rPr>
          <w:rFonts w:asciiTheme="minorHAnsi" w:hAnsiTheme="minorHAnsi" w:cstheme="minorHAnsi"/>
        </w:rPr>
        <w:t xml:space="preserve">Materiál ve svém úvodu konstatuje, že navazuje na „Programové prohlášení vlády“, kde je obsažen cíl vyhodnotit dosavadní průběh pilotního projektu PPP D4. Konkrétně uvádí citaci: </w:t>
      </w:r>
      <w:r w:rsidRPr="000B1919">
        <w:rPr>
          <w:rFonts w:asciiTheme="minorHAnsi" w:hAnsiTheme="minorHAnsi" w:cstheme="minorHAnsi"/>
          <w:i/>
          <w:iCs/>
        </w:rPr>
        <w:t xml:space="preserve">„Vyhodnotíme zkušenosti s PPP na D4 a zvážíme využití tohoto nástroje u dalších projektů dopravní infrastruktury.“. </w:t>
      </w:r>
      <w:r w:rsidRPr="000B1919">
        <w:rPr>
          <w:rFonts w:asciiTheme="minorHAnsi" w:hAnsiTheme="minorHAnsi" w:cstheme="minorHAnsi"/>
        </w:rPr>
        <w:t>Projekt PPP D4 neodůvodňuje jednoznačnou výhodnost realizace PPP projektu pro vybrané úseky D35, neboť u projektu PPP D4 zatím nelze dostatečně vyhodnotit jeho celkovou úspěšnost; dálnice D4 je v počáteční fázi výstavby a k jejímu dokončení zbývají ještě necelé 3 roky.</w:t>
      </w:r>
    </w:p>
    <w:p w14:paraId="7A8D6136" w14:textId="77777777" w:rsidR="000B1919" w:rsidRPr="000B1919" w:rsidRDefault="000B1919" w:rsidP="000B1919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CD73F21" w14:textId="77777777" w:rsidR="000B1919" w:rsidRPr="000B1919" w:rsidRDefault="000B1919" w:rsidP="000B1919">
      <w:pPr>
        <w:jc w:val="both"/>
        <w:rPr>
          <w:rFonts w:asciiTheme="minorHAnsi" w:hAnsiTheme="minorHAnsi" w:cstheme="minorHAnsi"/>
          <w:sz w:val="24"/>
          <w:szCs w:val="24"/>
        </w:rPr>
      </w:pPr>
      <w:r w:rsidRPr="000B1919">
        <w:rPr>
          <w:rFonts w:asciiTheme="minorHAnsi" w:hAnsiTheme="minorHAnsi" w:cstheme="minorHAnsi"/>
          <w:sz w:val="24"/>
          <w:szCs w:val="24"/>
        </w:rPr>
        <w:lastRenderedPageBreak/>
        <w:t xml:space="preserve">6.Rizika související s problémy v investorské přípravě by neměla být přenášena na koncesionáře, přičemž posuzované materiály poukazují na problémy s investorskou přípravou u vybraných úseků D35. Uvádí se, že zadavatel bude v rámci soutěžního dialogu s účastníky zadávacího řízení podrobně diskutovat o možnostech, jak aktivněji zapojit koncesionáře do závěrečných fází povolovacích procesů a získávání stavebních povolení, a to z hlediska technického, obchodního i z hlediska </w:t>
      </w:r>
      <w:proofErr w:type="spellStart"/>
      <w:r w:rsidRPr="000B1919">
        <w:rPr>
          <w:rFonts w:asciiTheme="minorHAnsi" w:hAnsiTheme="minorHAnsi" w:cstheme="minorHAnsi"/>
          <w:sz w:val="24"/>
          <w:szCs w:val="24"/>
        </w:rPr>
        <w:t>financovatelnosti</w:t>
      </w:r>
      <w:proofErr w:type="spellEnd"/>
      <w:r w:rsidRPr="000B191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89DA371" w14:textId="77777777" w:rsidR="000B1919" w:rsidRPr="000B1919" w:rsidRDefault="000B1919" w:rsidP="000B191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93E059" w14:textId="77777777" w:rsidR="000B1919" w:rsidRPr="000B1919" w:rsidRDefault="000B1919" w:rsidP="000B1919">
      <w:pPr>
        <w:pStyle w:val="Default"/>
        <w:jc w:val="both"/>
        <w:rPr>
          <w:rFonts w:asciiTheme="minorHAnsi" w:hAnsiTheme="minorHAnsi" w:cstheme="minorHAnsi"/>
        </w:rPr>
      </w:pPr>
      <w:r w:rsidRPr="000B1919">
        <w:rPr>
          <w:rFonts w:asciiTheme="minorHAnsi" w:hAnsiTheme="minorHAnsi" w:cstheme="minorHAnsi"/>
          <w:color w:val="auto"/>
        </w:rPr>
        <w:t>7.</w:t>
      </w:r>
      <w:r w:rsidRPr="000B1919">
        <w:rPr>
          <w:rFonts w:asciiTheme="minorHAnsi" w:hAnsiTheme="minorHAnsi" w:cstheme="minorHAnsi"/>
        </w:rPr>
        <w:t>Zpracovatel Materiálu v části „Analýza dosavadního vývoje projektu PPP D4“ popisuje historické kroky, které ale nemají snahu cokoliv posoudit a srovnat s předpoklady, se kterými se do projektu vstupovalo. Vysloveně alarmující jsou poslední dva odstavce citované části Materiálu, kdy i sám zpracovatel začíná poukazovat na možné nedostatky projektu, a to především v oblasti přípravy stavebních povolení a majetkoprávního vypořádání. Zpracovatel Materiálu v těchto odstavcích píše o vyvolaném zpoždění v délce 105 dnů (zpoždění označuje jako kompenzační událost č. 2) a pozastavuje se nad skutečností potřeby uzavírat smlouvu jen na základě „</w:t>
      </w:r>
      <w:r w:rsidRPr="000B1919">
        <w:rPr>
          <w:rFonts w:asciiTheme="minorHAnsi" w:hAnsiTheme="minorHAnsi" w:cstheme="minorHAnsi"/>
          <w:i/>
          <w:iCs/>
        </w:rPr>
        <w:t>opravdu výrazně pokročilého stavu investorské přípravy</w:t>
      </w:r>
      <w:r w:rsidRPr="000B1919">
        <w:rPr>
          <w:rFonts w:asciiTheme="minorHAnsi" w:hAnsiTheme="minorHAnsi" w:cstheme="minorHAnsi"/>
        </w:rPr>
        <w:t xml:space="preserve">“, který ale nijak přesně nedefinuje. S ohledem na to, se tak otvírá otázka, kolik „kompenzačních událostí“ je na projektu PPP D4 ještě zrealizováno (Materiál obsahuje pouze kompenzační událost č. 2, událost č. 1 nepopisuje, nevyhodnocuje) a jaký vliv mají na ekonomický přínos vlastního projektu? Jak byly a jsou tyto kompenzační události řešeny? Byl vhodně nastaven přenos rizik mezi účastníky výstavby? </w:t>
      </w:r>
    </w:p>
    <w:p w14:paraId="1E1275F3" w14:textId="77777777" w:rsidR="000B1919" w:rsidRPr="000B1919" w:rsidRDefault="000B1919" w:rsidP="000B1919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4543A6EC" w14:textId="77777777" w:rsidR="000B1919" w:rsidRPr="000B1919" w:rsidRDefault="000B1919" w:rsidP="000B1919">
      <w:pPr>
        <w:jc w:val="both"/>
        <w:rPr>
          <w:rFonts w:asciiTheme="minorHAnsi" w:hAnsiTheme="minorHAnsi" w:cstheme="minorHAnsi"/>
          <w:sz w:val="24"/>
          <w:szCs w:val="24"/>
        </w:rPr>
      </w:pPr>
      <w:r w:rsidRPr="000B1919">
        <w:rPr>
          <w:rFonts w:asciiTheme="minorHAnsi" w:hAnsiTheme="minorHAnsi" w:cstheme="minorHAnsi"/>
          <w:sz w:val="24"/>
          <w:szCs w:val="24"/>
        </w:rPr>
        <w:t xml:space="preserve">8.V případě volby realizace formou PPP projektu dojde zřejmě k výraznému zdržení realizace vzhledem k tomu, že pro úsek Staré Město – Mohelnice není vydáno územní rozhodnutí a nebylo u něj tudíž možné zahájit ani majetkoprávní přípravu; dle „Vyhodnocení“ tak nelze garantovat stavební připravenost úseku a uzavření koncesionářské smlouvy ke konci roku 2024 </w:t>
      </w:r>
    </w:p>
    <w:p w14:paraId="4F6775B0" w14:textId="77777777" w:rsidR="000B1919" w:rsidRPr="000B1919" w:rsidRDefault="000B1919" w:rsidP="000B1919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4F1AC57E" w14:textId="77777777" w:rsidR="000B1919" w:rsidRPr="000B1919" w:rsidRDefault="000B1919" w:rsidP="000B1919">
      <w:pPr>
        <w:jc w:val="both"/>
        <w:rPr>
          <w:rFonts w:asciiTheme="minorHAnsi" w:hAnsiTheme="minorHAnsi" w:cstheme="minorHAnsi"/>
          <w:sz w:val="24"/>
          <w:szCs w:val="24"/>
        </w:rPr>
      </w:pPr>
      <w:r w:rsidRPr="000B1919">
        <w:rPr>
          <w:rFonts w:asciiTheme="minorHAnsi" w:hAnsiTheme="minorHAnsi" w:cstheme="minorHAnsi"/>
          <w:sz w:val="24"/>
          <w:szCs w:val="24"/>
        </w:rPr>
        <w:t>9.A dále pro koncesionáře postrádá význam, aby zajišťoval provoz a údržbu v úseku (MÚK Řídký) – MÚK Janov – MÚK Opatovec, uvedené úseky mají být realizovány standardní formou mimo projekt PPP; vzhledem k tomu, že ŘSD má zde svoje SSÚD, postrádá význam, aby koncesionář zajišťoval provoz a údržbu</w:t>
      </w:r>
    </w:p>
    <w:p w14:paraId="51174378" w14:textId="77777777" w:rsidR="000B1919" w:rsidRPr="000B1919" w:rsidRDefault="000B1919" w:rsidP="000B1919">
      <w:pPr>
        <w:rPr>
          <w:rFonts w:asciiTheme="minorHAnsi" w:hAnsiTheme="minorHAnsi" w:cstheme="minorHAnsi"/>
          <w:sz w:val="24"/>
          <w:szCs w:val="24"/>
        </w:rPr>
      </w:pPr>
    </w:p>
    <w:p w14:paraId="0484447D" w14:textId="77777777" w:rsidR="000B1919" w:rsidRPr="000B1919" w:rsidRDefault="000B1919" w:rsidP="000B1919">
      <w:pPr>
        <w:pStyle w:val="Default"/>
        <w:jc w:val="both"/>
        <w:rPr>
          <w:rFonts w:asciiTheme="minorHAnsi" w:hAnsiTheme="minorHAnsi" w:cstheme="minorHAnsi"/>
        </w:rPr>
      </w:pPr>
      <w:r w:rsidRPr="000B1919">
        <w:rPr>
          <w:rFonts w:asciiTheme="minorHAnsi" w:hAnsiTheme="minorHAnsi" w:cstheme="minorHAnsi"/>
          <w:color w:val="auto"/>
        </w:rPr>
        <w:t>10.</w:t>
      </w:r>
      <w:r w:rsidRPr="000B1919">
        <w:rPr>
          <w:rFonts w:asciiTheme="minorHAnsi" w:hAnsiTheme="minorHAnsi" w:cstheme="minorHAnsi"/>
        </w:rPr>
        <w:t>Materiál naprosto nevyhodnocuje přínos přijímaných benefitů PPP, které ale přitom sám cituje v části „</w:t>
      </w:r>
      <w:r w:rsidRPr="000B1919">
        <w:rPr>
          <w:rFonts w:asciiTheme="minorHAnsi" w:hAnsiTheme="minorHAnsi" w:cstheme="minorHAnsi"/>
          <w:i/>
          <w:iCs/>
        </w:rPr>
        <w:t>Výhody a nevýhody realizace PPP vyplývající ze studie proveditelnosti</w:t>
      </w:r>
      <w:r w:rsidRPr="000B1919">
        <w:rPr>
          <w:rFonts w:asciiTheme="minorHAnsi" w:hAnsiTheme="minorHAnsi" w:cstheme="minorHAnsi"/>
        </w:rPr>
        <w:t xml:space="preserve">“. Tedy není zřejmé, jestli koncesionář projektu PPP D4 v době, kdy již zahajuje práce, zajistil inovace a využil své </w:t>
      </w:r>
      <w:proofErr w:type="spellStart"/>
      <w:r w:rsidRPr="000B1919">
        <w:rPr>
          <w:rFonts w:asciiTheme="minorHAnsi" w:hAnsiTheme="minorHAnsi" w:cstheme="minorHAnsi"/>
        </w:rPr>
        <w:t>know</w:t>
      </w:r>
      <w:proofErr w:type="spellEnd"/>
      <w:r w:rsidRPr="000B1919">
        <w:rPr>
          <w:rFonts w:asciiTheme="minorHAnsi" w:hAnsiTheme="minorHAnsi" w:cstheme="minorHAnsi"/>
        </w:rPr>
        <w:t xml:space="preserve"> – </w:t>
      </w:r>
      <w:proofErr w:type="spellStart"/>
      <w:r w:rsidRPr="000B1919">
        <w:rPr>
          <w:rFonts w:asciiTheme="minorHAnsi" w:hAnsiTheme="minorHAnsi" w:cstheme="minorHAnsi"/>
        </w:rPr>
        <w:t>how</w:t>
      </w:r>
      <w:proofErr w:type="spellEnd"/>
      <w:r w:rsidRPr="000B1919">
        <w:rPr>
          <w:rFonts w:asciiTheme="minorHAnsi" w:hAnsiTheme="minorHAnsi" w:cstheme="minorHAnsi"/>
        </w:rPr>
        <w:t xml:space="preserve"> oproti dnes ve velké míře realizovaným liniovým stavbám podle OP na bázi červené knihy FIDIC. Otevřenou otázkou zůstává, i jestli koncesionář změnil nákladovou efektivitu z pohledu optimalizace celoživotních nákladů projektu apod. a jaký benefit z uvedeného získal veřejný sektor? </w:t>
      </w:r>
    </w:p>
    <w:p w14:paraId="6144267B" w14:textId="77777777" w:rsidR="000B1919" w:rsidRPr="000B1919" w:rsidRDefault="000B1919" w:rsidP="000B1919">
      <w:pPr>
        <w:pStyle w:val="Default"/>
        <w:jc w:val="both"/>
        <w:rPr>
          <w:rFonts w:asciiTheme="minorHAnsi" w:hAnsiTheme="minorHAnsi" w:cstheme="minorHAnsi"/>
        </w:rPr>
      </w:pPr>
    </w:p>
    <w:p w14:paraId="0E8529EF" w14:textId="77777777" w:rsidR="000B1919" w:rsidRPr="000B1919" w:rsidRDefault="000B1919" w:rsidP="000B191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B1919">
        <w:rPr>
          <w:rFonts w:asciiTheme="minorHAnsi" w:hAnsiTheme="minorHAnsi" w:cstheme="minorHAnsi"/>
          <w:color w:val="auto"/>
        </w:rPr>
        <w:t>11.Zpracovatel připomínek už v úvodu konstatoval, že nemá k dispozici veškeré podklady, na které se materiál odkazuje. Je však zřejmé, že bez detailního vyhodnocení projektu PPP D4 (viz výše) se jeví výpočty a konstatování v Materiálu více jako proklamace než skutečnost. Uvedenému odpovídá i pečlivost zpracování Materiálu, kdy v části porovnání „</w:t>
      </w:r>
      <w:r w:rsidRPr="000B1919">
        <w:rPr>
          <w:rFonts w:asciiTheme="minorHAnsi" w:hAnsiTheme="minorHAnsi" w:cstheme="minorHAnsi"/>
          <w:i/>
          <w:iCs/>
          <w:color w:val="auto"/>
        </w:rPr>
        <w:t>Předpokladu potřebné výše plateb v obou modelech</w:t>
      </w:r>
      <w:r w:rsidRPr="000B1919">
        <w:rPr>
          <w:rFonts w:asciiTheme="minorHAnsi" w:hAnsiTheme="minorHAnsi" w:cstheme="minorHAnsi"/>
          <w:color w:val="auto"/>
        </w:rPr>
        <w:t xml:space="preserve">“ zpracovatel materiálu uvádí tabulku se stavebními náklady a náklady na provoz a údržbu kalkuluje podle klasického modelu v součtu za 33,1 miliard Kč, ale v rámci PPP modelu za 6,8 miliard Kč (ceny jsou bez DPH), což je zjevný nesmysl. </w:t>
      </w:r>
    </w:p>
    <w:p w14:paraId="25A662DC" w14:textId="77777777" w:rsidR="000B1919" w:rsidRPr="000B1919" w:rsidRDefault="000B1919" w:rsidP="000B191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B2B4BC3" w14:textId="7E22FC58" w:rsidR="000B1919" w:rsidRPr="000B1919" w:rsidRDefault="000B1919" w:rsidP="000B1919">
      <w:pPr>
        <w:jc w:val="both"/>
        <w:rPr>
          <w:rFonts w:asciiTheme="minorHAnsi" w:hAnsiTheme="minorHAnsi" w:cstheme="minorHAnsi"/>
          <w:sz w:val="24"/>
          <w:szCs w:val="24"/>
        </w:rPr>
      </w:pPr>
      <w:r w:rsidRPr="000B1919">
        <w:rPr>
          <w:rFonts w:asciiTheme="minorHAnsi" w:hAnsiTheme="minorHAnsi" w:cstheme="minorHAnsi"/>
          <w:sz w:val="24"/>
          <w:szCs w:val="24"/>
        </w:rPr>
        <w:t>12. Z výše uvedených připomínek je patrné, že celý Materiál je ve velmi rozpracované podobě bez jasných a prokazatelně doložených informací. Vláda ČR bude rozhodovat na podkladu, který jasně nespecifikuje rizika a fin</w:t>
      </w:r>
      <w:r w:rsidR="00AB2C1F">
        <w:rPr>
          <w:rFonts w:asciiTheme="minorHAnsi" w:hAnsiTheme="minorHAnsi" w:cstheme="minorHAnsi"/>
          <w:sz w:val="24"/>
          <w:szCs w:val="24"/>
        </w:rPr>
        <w:t>anční</w:t>
      </w:r>
      <w:r w:rsidRPr="000B1919">
        <w:rPr>
          <w:rFonts w:asciiTheme="minorHAnsi" w:hAnsiTheme="minorHAnsi" w:cstheme="minorHAnsi"/>
          <w:sz w:val="24"/>
          <w:szCs w:val="24"/>
        </w:rPr>
        <w:t xml:space="preserve"> dopady z rozhodnutí. Vláda ČR by měla materiál MD vrátit k podrobnému dopracování především ve vazbě na vyhodnocení projektu PPP D4.</w:t>
      </w:r>
    </w:p>
    <w:p w14:paraId="470680BC" w14:textId="77777777" w:rsidR="000B1919" w:rsidRPr="000B1919" w:rsidRDefault="000B1919" w:rsidP="000B19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1A4CA" w14:textId="1BED8D8C" w:rsidR="00473907" w:rsidRPr="00FC3559" w:rsidRDefault="000B1919" w:rsidP="000B191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3907">
        <w:rPr>
          <w:rFonts w:asciiTheme="minorHAnsi" w:hAnsiTheme="minorHAnsi" w:cstheme="minorHAnsi"/>
          <w:b/>
          <w:bCs/>
          <w:sz w:val="24"/>
          <w:szCs w:val="24"/>
          <w:u w:val="single"/>
        </w:rPr>
        <w:t>Závěr:</w:t>
      </w:r>
      <w:r w:rsidR="00473907">
        <w:rPr>
          <w:rFonts w:asciiTheme="minorHAnsi" w:hAnsiTheme="minorHAnsi" w:cstheme="minorHAnsi"/>
          <w:sz w:val="24"/>
          <w:szCs w:val="24"/>
        </w:rPr>
        <w:tab/>
      </w:r>
      <w:r w:rsidR="00473907" w:rsidRPr="00FC3559">
        <w:rPr>
          <w:rFonts w:asciiTheme="minorHAnsi" w:hAnsiTheme="minorHAnsi" w:cstheme="minorHAnsi"/>
          <w:b/>
          <w:bCs/>
          <w:sz w:val="24"/>
          <w:szCs w:val="24"/>
        </w:rPr>
        <w:t xml:space="preserve">KZPS ČR / </w:t>
      </w:r>
      <w:r w:rsidRPr="00FC3559">
        <w:rPr>
          <w:rFonts w:asciiTheme="minorHAnsi" w:hAnsiTheme="minorHAnsi" w:cstheme="minorHAnsi"/>
          <w:b/>
          <w:bCs/>
          <w:sz w:val="24"/>
          <w:szCs w:val="24"/>
        </w:rPr>
        <w:t xml:space="preserve">Svaz podnikatelů ve </w:t>
      </w:r>
      <w:r w:rsidR="00FC3559" w:rsidRPr="00FC3559">
        <w:rPr>
          <w:rFonts w:asciiTheme="minorHAnsi" w:hAnsiTheme="minorHAnsi" w:cstheme="minorHAnsi"/>
          <w:b/>
          <w:bCs/>
          <w:sz w:val="24"/>
          <w:szCs w:val="24"/>
        </w:rPr>
        <w:t>stavebnictví se</w:t>
      </w:r>
      <w:r w:rsidRPr="00FC3559">
        <w:rPr>
          <w:rFonts w:asciiTheme="minorHAnsi" w:hAnsiTheme="minorHAnsi" w:cstheme="minorHAnsi"/>
          <w:b/>
          <w:bCs/>
          <w:sz w:val="24"/>
          <w:szCs w:val="24"/>
        </w:rPr>
        <w:t xml:space="preserve"> s ohledem na zmíněná rizika (zejména </w:t>
      </w:r>
    </w:p>
    <w:p w14:paraId="289E687F" w14:textId="77777777" w:rsidR="00473907" w:rsidRPr="00FC3559" w:rsidRDefault="000B1919" w:rsidP="00473907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C3559">
        <w:rPr>
          <w:rFonts w:asciiTheme="minorHAnsi" w:hAnsiTheme="minorHAnsi" w:cstheme="minorHAnsi"/>
          <w:b/>
          <w:bCs/>
          <w:sz w:val="24"/>
          <w:szCs w:val="24"/>
        </w:rPr>
        <w:t xml:space="preserve">ohledně stavu a postupu přípravy staveb) doporučuje prozatím pozastavit realizaci </w:t>
      </w:r>
    </w:p>
    <w:p w14:paraId="5F8580BD" w14:textId="30BB9DB8" w:rsidR="000B1919" w:rsidRPr="00FC3559" w:rsidRDefault="000B1919" w:rsidP="00473907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C3559">
        <w:rPr>
          <w:rFonts w:asciiTheme="minorHAnsi" w:hAnsiTheme="minorHAnsi" w:cstheme="minorHAnsi"/>
          <w:b/>
          <w:bCs/>
          <w:sz w:val="24"/>
          <w:szCs w:val="24"/>
        </w:rPr>
        <w:t>části D35 formou PPP projektu.</w:t>
      </w:r>
    </w:p>
    <w:p w14:paraId="1FA8C7B3" w14:textId="77777777" w:rsidR="000B1919" w:rsidRPr="000B1919" w:rsidRDefault="000B1919" w:rsidP="000B191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4B0946" w14:textId="492339EA" w:rsidR="0046655B" w:rsidRDefault="0046655B" w:rsidP="000B191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71AE15" w14:textId="77777777" w:rsidR="007E74DE" w:rsidRPr="000B1919" w:rsidRDefault="007E74DE" w:rsidP="000B191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0AB1797B" w:rsidR="00116A85" w:rsidRPr="00C50846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846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50846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C50846" w:rsidRDefault="00E73AD9" w:rsidP="00C5084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A7F6C18" w14:textId="5142B398" w:rsidR="0046655B" w:rsidRPr="00C50846" w:rsidRDefault="0046655B" w:rsidP="0046655B">
      <w:pPr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Ing. </w:t>
      </w:r>
      <w:r w:rsidR="00473907">
        <w:rPr>
          <w:rFonts w:asciiTheme="minorHAnsi" w:hAnsiTheme="minorHAnsi" w:cstheme="minorHAnsi"/>
          <w:sz w:val="24"/>
          <w:szCs w:val="24"/>
        </w:rPr>
        <w:t>Pavel Ševčík</w:t>
      </w:r>
      <w:r w:rsidR="007A2A36">
        <w:rPr>
          <w:rFonts w:asciiTheme="minorHAnsi" w:hAnsiTheme="minorHAnsi" w:cstheme="minorHAnsi"/>
          <w:sz w:val="24"/>
          <w:szCs w:val="24"/>
        </w:rPr>
        <w:t xml:space="preserve">, </w:t>
      </w:r>
      <w:r w:rsidR="00561253">
        <w:rPr>
          <w:rFonts w:asciiTheme="minorHAnsi" w:hAnsiTheme="minorHAnsi" w:cstheme="minorHAnsi"/>
          <w:sz w:val="24"/>
          <w:szCs w:val="24"/>
        </w:rPr>
        <w:t>Ph.D.</w:t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Pr="00C50846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="004A4D7B" w:rsidRPr="00044B6D">
          <w:rPr>
            <w:rStyle w:val="Hypertextovodkaz"/>
            <w:rFonts w:asciiTheme="minorHAnsi" w:hAnsiTheme="minorHAnsi" w:cstheme="minorHAnsi"/>
            <w:sz w:val="24"/>
            <w:szCs w:val="24"/>
          </w:rPr>
          <w:t>sevcik@sps.cz</w:t>
        </w:r>
      </w:hyperlink>
      <w:r w:rsidR="0044077B">
        <w:rPr>
          <w:rFonts w:asciiTheme="minorHAnsi" w:hAnsiTheme="minorHAnsi" w:cstheme="minorHAnsi"/>
          <w:sz w:val="24"/>
          <w:szCs w:val="24"/>
        </w:rPr>
        <w:tab/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="004A4D7B">
        <w:rPr>
          <w:rFonts w:asciiTheme="minorHAnsi" w:hAnsiTheme="minorHAnsi" w:cstheme="minorHAnsi"/>
          <w:sz w:val="24"/>
          <w:szCs w:val="24"/>
        </w:rPr>
        <w:tab/>
      </w:r>
      <w:r w:rsidRPr="00C50846">
        <w:rPr>
          <w:rFonts w:asciiTheme="minorHAnsi" w:hAnsiTheme="minorHAnsi" w:cstheme="minorHAnsi"/>
          <w:sz w:val="24"/>
          <w:szCs w:val="24"/>
        </w:rPr>
        <w:t>tel</w:t>
      </w:r>
      <w:r w:rsidR="0044077B">
        <w:rPr>
          <w:rFonts w:asciiTheme="minorHAnsi" w:hAnsiTheme="minorHAnsi" w:cstheme="minorHAnsi"/>
          <w:sz w:val="24"/>
          <w:szCs w:val="24"/>
        </w:rPr>
        <w:t>:</w:t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="00561253">
        <w:rPr>
          <w:rFonts w:asciiTheme="minorHAnsi" w:hAnsiTheme="minorHAnsi" w:cstheme="minorHAnsi"/>
          <w:sz w:val="24"/>
          <w:szCs w:val="24"/>
        </w:rPr>
        <w:t>605 205 650</w:t>
      </w:r>
    </w:p>
    <w:p w14:paraId="6AA718CE" w14:textId="6C2301A8" w:rsidR="00116A85" w:rsidRPr="00C50846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50846">
        <w:rPr>
          <w:rFonts w:asciiTheme="minorHAnsi" w:hAnsiTheme="minorHAnsi" w:cstheme="minorHAnsi"/>
        </w:rPr>
        <w:t>Dr.</w:t>
      </w:r>
      <w:r w:rsidR="00116A85" w:rsidRPr="00C50846">
        <w:rPr>
          <w:rFonts w:asciiTheme="minorHAnsi" w:hAnsiTheme="minorHAnsi" w:cstheme="minorHAnsi"/>
        </w:rPr>
        <w:t xml:space="preserve"> Jan Zikeš</w:t>
      </w:r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7D6A55" w:rsidRPr="00C50846">
        <w:rPr>
          <w:rFonts w:asciiTheme="minorHAnsi" w:hAnsiTheme="minorHAnsi" w:cstheme="minorHAnsi"/>
        </w:rPr>
        <w:tab/>
      </w:r>
      <w:r w:rsidR="00F52BC5" w:rsidRPr="00C50846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e</w:t>
      </w:r>
      <w:r w:rsidR="001932EA" w:rsidRPr="00C50846">
        <w:rPr>
          <w:rFonts w:asciiTheme="minorHAnsi" w:hAnsiTheme="minorHAnsi" w:cstheme="minorHAnsi"/>
        </w:rPr>
        <w:t>-</w:t>
      </w:r>
      <w:r w:rsidR="00116A85" w:rsidRPr="00C50846">
        <w:rPr>
          <w:rFonts w:asciiTheme="minorHAnsi" w:hAnsiTheme="minorHAnsi" w:cstheme="minorHAnsi"/>
        </w:rPr>
        <w:t>mail:</w:t>
      </w:r>
      <w:r w:rsidR="00B62EFD" w:rsidRPr="00C50846">
        <w:rPr>
          <w:rFonts w:asciiTheme="minorHAnsi" w:hAnsiTheme="minorHAnsi" w:cstheme="minorHAnsi"/>
        </w:rPr>
        <w:tab/>
      </w:r>
      <w:hyperlink r:id="rId12" w:history="1">
        <w:r w:rsidR="00116A85" w:rsidRPr="00C50846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680FD8" w:rsidRPr="00C50846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tel:</w:t>
      </w:r>
      <w:r w:rsidR="00D442C1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>222 324</w:t>
      </w:r>
      <w:r w:rsidR="00B411A7" w:rsidRPr="00C50846">
        <w:rPr>
          <w:rFonts w:asciiTheme="minorHAnsi" w:hAnsiTheme="minorHAnsi" w:cstheme="minorHAnsi"/>
        </w:rPr>
        <w:t> </w:t>
      </w:r>
      <w:r w:rsidR="00C02026" w:rsidRPr="00C50846">
        <w:rPr>
          <w:rFonts w:asciiTheme="minorHAnsi" w:hAnsiTheme="minorHAnsi" w:cstheme="minorHAnsi"/>
        </w:rPr>
        <w:t>985</w:t>
      </w:r>
    </w:p>
    <w:p w14:paraId="23122064" w14:textId="45402924" w:rsidR="002234F6" w:rsidRPr="00C5084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9E4828" w:rsidRDefault="0018597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5F530CF4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561253">
        <w:rPr>
          <w:rFonts w:asciiTheme="minorHAnsi" w:hAnsiTheme="minorHAnsi" w:cstheme="minorHAnsi"/>
          <w:sz w:val="24"/>
          <w:szCs w:val="24"/>
        </w:rPr>
        <w:t>24. května</w:t>
      </w:r>
      <w:r w:rsidR="00D21B8B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9E4828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9E4828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A5FC" w14:textId="77777777" w:rsidR="00255928" w:rsidRDefault="00255928">
      <w:r>
        <w:separator/>
      </w:r>
    </w:p>
    <w:p w14:paraId="6BD3B007" w14:textId="77777777" w:rsidR="00255928" w:rsidRDefault="00255928"/>
  </w:endnote>
  <w:endnote w:type="continuationSeparator" w:id="0">
    <w:p w14:paraId="436B2896" w14:textId="77777777" w:rsidR="00255928" w:rsidRDefault="00255928">
      <w:r>
        <w:continuationSeparator/>
      </w:r>
    </w:p>
    <w:p w14:paraId="0100E673" w14:textId="77777777" w:rsidR="00255928" w:rsidRDefault="0025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D9F" w14:textId="77777777" w:rsidR="00255928" w:rsidRDefault="00255928">
      <w:r>
        <w:separator/>
      </w:r>
    </w:p>
    <w:p w14:paraId="2C4140A6" w14:textId="77777777" w:rsidR="00255928" w:rsidRDefault="00255928"/>
  </w:footnote>
  <w:footnote w:type="continuationSeparator" w:id="0">
    <w:p w14:paraId="3A600BD3" w14:textId="77777777" w:rsidR="00255928" w:rsidRDefault="00255928">
      <w:r>
        <w:continuationSeparator/>
      </w:r>
    </w:p>
    <w:p w14:paraId="11B27133" w14:textId="77777777" w:rsidR="00255928" w:rsidRDefault="0025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5590226">
    <w:abstractNumId w:val="14"/>
  </w:num>
  <w:num w:numId="2" w16cid:durableId="17170081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24713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9906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9599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980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9888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82974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8540504">
    <w:abstractNumId w:val="16"/>
  </w:num>
  <w:num w:numId="10" w16cid:durableId="7981872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1384809">
    <w:abstractNumId w:val="8"/>
  </w:num>
  <w:num w:numId="12" w16cid:durableId="1986160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89928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382478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030118">
    <w:abstractNumId w:val="11"/>
  </w:num>
  <w:num w:numId="16" w16cid:durableId="7313943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B1919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3907"/>
    <w:rsid w:val="004764D4"/>
    <w:rsid w:val="00492FB2"/>
    <w:rsid w:val="00494E51"/>
    <w:rsid w:val="004A05A0"/>
    <w:rsid w:val="004A483A"/>
    <w:rsid w:val="004A4D7B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61253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2AEE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A2A36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4DE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C1F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3559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vcik@sp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993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7111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30</cp:revision>
  <cp:lastPrinted>2016-10-12T10:41:00Z</cp:lastPrinted>
  <dcterms:created xsi:type="dcterms:W3CDTF">2020-07-21T13:09:00Z</dcterms:created>
  <dcterms:modified xsi:type="dcterms:W3CDTF">2022-05-24T06:11:00Z</dcterms:modified>
</cp:coreProperties>
</file>